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City of Grand Mound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Agenda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p.m. Public Hearing Ordinance No. 310.23 &amp; Ordinance No. 311.23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6:55 p.m. Public Hearing on Proposal to enter into a General Obligation Loan Agreement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7:00 p.m. City Council Meeting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October 9th, 2023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615 Sunnyside St. Grand Mound, IA 52751.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Hearing Ordinance No. 310.23 &amp; Ordinance No. 311.23</w:t>
      </w:r>
    </w:p>
    <w:p w:rsidR="00000000" w:rsidDel="00000000" w:rsidP="00000000" w:rsidRDefault="00000000" w:rsidRPr="00000000" w14:paraId="0000000A">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Hearing on Proposal to enter into a General Obligation Loan Agreement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Call meeting to order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Rules &amp; Regulations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Approval of Consent Agenda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Recurring Items: Approval of Agenda, Minutes of Meeting, Financial Report, Claims Resolution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Non-Recurring Item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Addressing the Council Meeting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ab/>
        <w:t xml:space="preserve">Citizen Inquiries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ab/>
        <w:t xml:space="preserve">Non-Citizen Inquiries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Clinton County Sheriff’s Report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City Attorney’s Report: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City Business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Fulton Street stormwater survey results and ISG Proposal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720 Clinton Street stormwater ISG proposal</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Sewer main point repair estimates vs relining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Splash Pad Design Estimates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Ballpark Fencing repairs vs replacement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Center Siding Estimates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400 Block of Smith Street Boulevard: Affordable Paving Estimate maintenance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Brandt Construction Closed Session 21.5.1.C To discuss strategy with counsel in matters that are presently in litigation or where litigation is imminent where its disclosure would be likely to prejudice or disadvantage the position of the governmental body in that litigation.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Resolutions &amp; Ordinances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23-30 Annual Financial Report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23-31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uthorizing and approving a Loan Agreement, Combining Loan Agreements, providing for the issuance of a $250,000 General Obligation Loan Agreement, and providing for the levy of taxes to pay the same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Resolution 23-32 Compost Policy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Ordinance No. 310.23 Amending provisions pertaining to liquor licenses and cigarette and tobacco permits with the option to waive the 2nd and 3rd reading.</w:t>
      </w:r>
    </w:p>
    <w:p w:rsidR="00000000" w:rsidDel="00000000" w:rsidP="00000000" w:rsidRDefault="00000000" w:rsidRPr="00000000" w14:paraId="00000023">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Ordinance No. 311.23 Amending provisions pertaining to fiscal management with the option to waive the 2nd and 3rd reading.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City Employee’s Report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City Clerk’s Report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Mayor’s Report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Chairperson M. Beuthien: </w:t>
      </w:r>
      <w:r w:rsidDel="00000000" w:rsidR="00000000" w:rsidRPr="00000000">
        <w:rPr>
          <w:rFonts w:ascii="Times New Roman" w:cs="Times New Roman" w:eastAsia="Times New Roman" w:hAnsi="Times New Roman"/>
          <w:sz w:val="24"/>
          <w:szCs w:val="24"/>
          <w:rtl w:val="0"/>
        </w:rPr>
        <w:t xml:space="preserve">Mayor Pro Tem &amp; Finance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Chairperson Schanze: </w:t>
      </w:r>
      <w:r w:rsidDel="00000000" w:rsidR="00000000" w:rsidRPr="00000000">
        <w:rPr>
          <w:rFonts w:ascii="Times New Roman" w:cs="Times New Roman" w:eastAsia="Times New Roman" w:hAnsi="Times New Roman"/>
          <w:sz w:val="24"/>
          <w:szCs w:val="24"/>
          <w:rtl w:val="0"/>
        </w:rPr>
        <w:t xml:space="preserve">Water, Sewer, Storm Sewer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Chairperson Marlowe: </w:t>
      </w:r>
      <w:r w:rsidDel="00000000" w:rsidR="00000000" w:rsidRPr="00000000">
        <w:rPr>
          <w:rFonts w:ascii="Times New Roman" w:cs="Times New Roman" w:eastAsia="Times New Roman" w:hAnsi="Times New Roman"/>
          <w:sz w:val="24"/>
          <w:szCs w:val="24"/>
          <w:rtl w:val="0"/>
        </w:rPr>
        <w:t xml:space="preserve">Nuisance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Community Club, and Museum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Chairperson Banowetz: Streets &amp; Parking, WGML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Chairperson Beitelspacher: </w:t>
      </w:r>
      <w:r w:rsidDel="00000000" w:rsidR="00000000" w:rsidRPr="00000000">
        <w:rPr>
          <w:rFonts w:ascii="Times New Roman" w:cs="Times New Roman" w:eastAsia="Times New Roman" w:hAnsi="Times New Roman"/>
          <w:sz w:val="24"/>
          <w:szCs w:val="24"/>
          <w:rtl w:val="0"/>
        </w:rPr>
        <w:t xml:space="preserve">Police, Buildings &amp; Grounds, and Tree Board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Adjournment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Agenda is subject to change 24 hours in advance of meeting</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7BD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AE7BDF"/>
    <w:pPr>
      <w:spacing w:after="0" w:line="240" w:lineRule="auto"/>
    </w:pPr>
  </w:style>
  <w:style w:type="paragraph" w:styleId="Header">
    <w:name w:val="header"/>
    <w:basedOn w:val="Normal"/>
    <w:link w:val="HeaderChar"/>
    <w:uiPriority w:val="99"/>
    <w:unhideWhenUsed w:val="1"/>
    <w:rsid w:val="00E408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0831"/>
  </w:style>
  <w:style w:type="paragraph" w:styleId="Footer">
    <w:name w:val="footer"/>
    <w:basedOn w:val="Normal"/>
    <w:link w:val="FooterChar"/>
    <w:uiPriority w:val="99"/>
    <w:unhideWhenUsed w:val="1"/>
    <w:rsid w:val="00E408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083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SP3OH5ixGjgMWaiwRNIricY1hw==">CgMxLjA4AHIhMXJtSmdzS1VJbFNiYmRZNlNoQXJVVGljbDRiVzd4dU9L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2023-01-09T20:47:00Z</dcterms:created>
  <dc:creator>Melissa Conner</dc:creator>
</cp:coreProperties>
</file>